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694" w:rsidRPr="00492694" w:rsidRDefault="00492694" w:rsidP="00492694">
      <w:pPr>
        <w:jc w:val="center"/>
        <w:rPr>
          <w:rFonts w:ascii="宋体" w:hAnsi="宋体" w:hint="eastAsia"/>
          <w:b/>
          <w:sz w:val="36"/>
          <w:szCs w:val="36"/>
        </w:rPr>
      </w:pPr>
      <w:r w:rsidRPr="00492694">
        <w:rPr>
          <w:rFonts w:ascii="宋体" w:hAnsi="宋体" w:hint="eastAsia"/>
          <w:b/>
          <w:sz w:val="36"/>
          <w:szCs w:val="36"/>
        </w:rPr>
        <w:t>种畜禽进口免税政策实施细则</w:t>
      </w:r>
    </w:p>
    <w:p w:rsidR="00492694" w:rsidRPr="001A21A5" w:rsidRDefault="00492694" w:rsidP="00492694">
      <w:pPr>
        <w:rPr>
          <w:rFonts w:ascii="宋体" w:hAnsi="宋体" w:hint="eastAsia"/>
          <w:sz w:val="24"/>
        </w:rPr>
      </w:pPr>
      <w:r w:rsidRPr="001A21A5">
        <w:rPr>
          <w:rFonts w:ascii="宋体" w:hAnsi="宋体" w:hint="eastAsia"/>
          <w:sz w:val="24"/>
        </w:rPr>
        <w:t> </w:t>
      </w:r>
    </w:p>
    <w:p w:rsidR="00492694" w:rsidRPr="00492694" w:rsidRDefault="00492694" w:rsidP="00492694">
      <w:pPr>
        <w:spacing w:line="360" w:lineRule="auto"/>
        <w:ind w:firstLineChars="200" w:firstLine="482"/>
        <w:rPr>
          <w:rFonts w:ascii="宋体" w:hAnsi="宋体" w:hint="eastAsia"/>
          <w:b/>
          <w:sz w:val="24"/>
        </w:rPr>
      </w:pPr>
      <w:r w:rsidRPr="00492694">
        <w:rPr>
          <w:rFonts w:ascii="宋体" w:hAnsi="宋体" w:hint="eastAsia"/>
          <w:b/>
          <w:sz w:val="24"/>
        </w:rPr>
        <w:t>一、免税申请程序</w:t>
      </w:r>
    </w:p>
    <w:p w:rsidR="00492694" w:rsidRPr="001A21A5" w:rsidRDefault="00492694" w:rsidP="00492694">
      <w:pPr>
        <w:spacing w:line="360" w:lineRule="auto"/>
        <w:ind w:firstLineChars="200" w:firstLine="480"/>
        <w:rPr>
          <w:rFonts w:ascii="宋体" w:hAnsi="宋体" w:hint="eastAsia"/>
          <w:sz w:val="24"/>
        </w:rPr>
      </w:pPr>
      <w:r w:rsidRPr="001A21A5">
        <w:rPr>
          <w:rFonts w:ascii="宋体" w:hAnsi="宋体" w:hint="eastAsia"/>
          <w:sz w:val="24"/>
        </w:rPr>
        <w:t>种畜禽进口免税，应当依据有关法律法规要求，按照农业部行政审批综合办公办事指南规定的条件程序进行申报和审批。</w:t>
      </w:r>
    </w:p>
    <w:p w:rsidR="00492694" w:rsidRPr="00492694" w:rsidRDefault="00492694" w:rsidP="00492694">
      <w:pPr>
        <w:spacing w:line="360" w:lineRule="auto"/>
        <w:ind w:firstLineChars="200" w:firstLine="482"/>
        <w:rPr>
          <w:rFonts w:ascii="宋体" w:hAnsi="宋体" w:hint="eastAsia"/>
          <w:b/>
          <w:sz w:val="24"/>
        </w:rPr>
      </w:pPr>
      <w:r w:rsidRPr="00492694">
        <w:rPr>
          <w:rFonts w:ascii="宋体" w:hAnsi="宋体" w:hint="eastAsia"/>
          <w:b/>
          <w:sz w:val="24"/>
        </w:rPr>
        <w:t>二、免税审批原则</w:t>
      </w:r>
    </w:p>
    <w:p w:rsidR="00492694" w:rsidRPr="001A21A5" w:rsidRDefault="00492694" w:rsidP="00492694">
      <w:pPr>
        <w:spacing w:line="360" w:lineRule="auto"/>
        <w:ind w:firstLineChars="200" w:firstLine="480"/>
        <w:rPr>
          <w:rFonts w:ascii="宋体" w:hAnsi="宋体" w:hint="eastAsia"/>
          <w:sz w:val="24"/>
        </w:rPr>
      </w:pPr>
      <w:r w:rsidRPr="001A21A5">
        <w:rPr>
          <w:rFonts w:ascii="宋体" w:hAnsi="宋体" w:hint="eastAsia"/>
          <w:sz w:val="24"/>
        </w:rPr>
        <w:t>农业部畜牧业司审核汇总省级人民政府畜牧兽医行政主管部门上报的下一年度种畜禽进口计划，作为申请免税计划的依据。省级人民政府畜牧兽医行政主管部门，在审核种畜禽进口免税申请时，原则上不受理未在上年度申报种畜禽免税进口计划的企业的申请。对于申请进口数量超出上报计划的，严格按照上报计划审核。</w:t>
      </w:r>
    </w:p>
    <w:p w:rsidR="00492694" w:rsidRPr="001A21A5" w:rsidRDefault="00492694" w:rsidP="00492694">
      <w:pPr>
        <w:spacing w:line="360" w:lineRule="auto"/>
        <w:ind w:firstLineChars="200" w:firstLine="480"/>
        <w:rPr>
          <w:rFonts w:ascii="宋体" w:hAnsi="宋体" w:hint="eastAsia"/>
          <w:sz w:val="24"/>
        </w:rPr>
      </w:pPr>
      <w:r w:rsidRPr="001A21A5">
        <w:rPr>
          <w:rFonts w:ascii="宋体" w:hAnsi="宋体" w:hint="eastAsia"/>
          <w:sz w:val="24"/>
        </w:rPr>
        <w:t>（一）农业部畜牧业司根据财政部、海关总署、国家税务总局下达的年度免税计划，审核批准种畜禽免税进口的数量，出具相关审批表。</w:t>
      </w:r>
    </w:p>
    <w:p w:rsidR="00492694" w:rsidRPr="001A21A5" w:rsidRDefault="00492694" w:rsidP="00492694">
      <w:pPr>
        <w:spacing w:line="360" w:lineRule="auto"/>
        <w:ind w:firstLineChars="200" w:firstLine="480"/>
        <w:rPr>
          <w:rFonts w:ascii="宋体" w:hAnsi="宋体" w:hint="eastAsia"/>
          <w:sz w:val="24"/>
        </w:rPr>
      </w:pPr>
      <w:r w:rsidRPr="001A21A5">
        <w:rPr>
          <w:rFonts w:ascii="宋体" w:hAnsi="宋体" w:hint="eastAsia"/>
          <w:sz w:val="24"/>
        </w:rPr>
        <w:t>（二）享受免税进口政策的种畜禽必须与畜牧业生产密切相关，用于饲养以获得各种畜禽产品。具有下列情形之一的，不予免税：</w:t>
      </w:r>
    </w:p>
    <w:p w:rsidR="00492694" w:rsidRPr="001A21A5" w:rsidRDefault="00492694" w:rsidP="00492694">
      <w:pPr>
        <w:spacing w:line="360" w:lineRule="auto"/>
        <w:ind w:firstLineChars="200" w:firstLine="480"/>
        <w:rPr>
          <w:rFonts w:ascii="宋体" w:hAnsi="宋体" w:hint="eastAsia"/>
          <w:sz w:val="24"/>
        </w:rPr>
      </w:pPr>
      <w:r w:rsidRPr="001A21A5">
        <w:rPr>
          <w:rFonts w:ascii="宋体" w:hAnsi="宋体" w:hint="eastAsia"/>
          <w:sz w:val="24"/>
        </w:rPr>
        <w:t>1.用于度假村等休闲娱乐场所；</w:t>
      </w:r>
    </w:p>
    <w:p w:rsidR="00492694" w:rsidRPr="001A21A5" w:rsidRDefault="00492694" w:rsidP="00492694">
      <w:pPr>
        <w:spacing w:line="360" w:lineRule="auto"/>
        <w:ind w:firstLineChars="200" w:firstLine="480"/>
        <w:rPr>
          <w:rFonts w:ascii="宋体" w:hAnsi="宋体" w:hint="eastAsia"/>
          <w:sz w:val="24"/>
        </w:rPr>
      </w:pPr>
      <w:r w:rsidRPr="001A21A5">
        <w:rPr>
          <w:rFonts w:ascii="宋体" w:hAnsi="宋体" w:hint="eastAsia"/>
          <w:sz w:val="24"/>
        </w:rPr>
        <w:t>2.用于马术俱乐部、宠物俱乐部等高档消费场所；</w:t>
      </w:r>
    </w:p>
    <w:p w:rsidR="00492694" w:rsidRPr="001A21A5" w:rsidRDefault="00492694" w:rsidP="00492694">
      <w:pPr>
        <w:spacing w:line="360" w:lineRule="auto"/>
        <w:ind w:firstLineChars="200" w:firstLine="480"/>
        <w:rPr>
          <w:rFonts w:ascii="宋体" w:hAnsi="宋体" w:hint="eastAsia"/>
          <w:sz w:val="24"/>
        </w:rPr>
      </w:pPr>
      <w:r w:rsidRPr="001A21A5">
        <w:rPr>
          <w:rFonts w:ascii="宋体" w:hAnsi="宋体" w:hint="eastAsia"/>
          <w:sz w:val="24"/>
        </w:rPr>
        <w:t>3.其他不直接用于或服务于畜牧业生产。</w:t>
      </w:r>
    </w:p>
    <w:p w:rsidR="00492694" w:rsidRPr="00492694" w:rsidRDefault="00492694" w:rsidP="00492694">
      <w:pPr>
        <w:spacing w:line="360" w:lineRule="auto"/>
        <w:ind w:firstLineChars="200" w:firstLine="482"/>
        <w:rPr>
          <w:rFonts w:ascii="宋体" w:hAnsi="宋体" w:hint="eastAsia"/>
          <w:b/>
          <w:sz w:val="24"/>
        </w:rPr>
      </w:pPr>
      <w:r w:rsidRPr="00492694">
        <w:rPr>
          <w:rFonts w:ascii="宋体" w:hAnsi="宋体" w:hint="eastAsia"/>
          <w:b/>
          <w:sz w:val="24"/>
        </w:rPr>
        <w:t>三、其他事项</w:t>
      </w:r>
    </w:p>
    <w:p w:rsidR="00492694" w:rsidRPr="001A21A5" w:rsidRDefault="00492694" w:rsidP="00492694">
      <w:pPr>
        <w:spacing w:line="360" w:lineRule="auto"/>
        <w:ind w:firstLineChars="200" w:firstLine="480"/>
        <w:rPr>
          <w:rFonts w:ascii="宋体" w:hAnsi="宋体" w:hint="eastAsia"/>
          <w:sz w:val="24"/>
        </w:rPr>
      </w:pPr>
      <w:r w:rsidRPr="001A21A5">
        <w:rPr>
          <w:rFonts w:ascii="宋体" w:hAnsi="宋体" w:hint="eastAsia"/>
          <w:sz w:val="24"/>
        </w:rPr>
        <w:t>（一）种畜禽进口单位应当自海关放行之日起10个工作日内，将实际引进种畜禽的情况（包括名称、性别、代次、数量、交易金额、进出口时间、农业部审批编号），以及海关报关单复印件或货物买卖发票复印件以正式文件报省级人民政府畜牧兽医行政主管部门和农业部畜牧业司备案；因生产计划变动等原因，已获得审批但实际</w:t>
      </w:r>
      <w:proofErr w:type="gramStart"/>
      <w:r w:rsidRPr="001A21A5">
        <w:rPr>
          <w:rFonts w:ascii="宋体" w:hAnsi="宋体" w:hint="eastAsia"/>
          <w:sz w:val="24"/>
        </w:rPr>
        <w:t>未进口</w:t>
      </w:r>
      <w:proofErr w:type="gramEnd"/>
      <w:r w:rsidRPr="001A21A5">
        <w:rPr>
          <w:rFonts w:ascii="宋体" w:hAnsi="宋体" w:hint="eastAsia"/>
          <w:sz w:val="24"/>
        </w:rPr>
        <w:t>的，须将审批表退还农业部畜牧业司并说明原因。未按规定备案或退还审批表的，在补报相关材料之前暂停其免税进口审批。对于本年度种畜禽进口完成量与申报量出入较大的，农业部畜牧业司将在下一年度核减其免税额度。</w:t>
      </w:r>
    </w:p>
    <w:p w:rsidR="00447860" w:rsidRPr="00492694" w:rsidRDefault="00492694" w:rsidP="00447860">
      <w:pPr>
        <w:spacing w:line="360" w:lineRule="auto"/>
        <w:ind w:firstLineChars="200" w:firstLine="480"/>
        <w:rPr>
          <w:rFonts w:ascii="宋体" w:hAnsi="宋体"/>
          <w:sz w:val="24"/>
        </w:rPr>
      </w:pPr>
      <w:r w:rsidRPr="001A21A5">
        <w:rPr>
          <w:rFonts w:ascii="宋体" w:hAnsi="宋体" w:hint="eastAsia"/>
          <w:sz w:val="24"/>
        </w:rPr>
        <w:t>（二）免税进口的种畜禽只能用于免税审批表限定的用途和地区，不得挪作它用。对违反规定的进口单位，若经查实，暂停其1-3年免税进口资格。</w:t>
      </w:r>
      <w:bookmarkStart w:id="0" w:name="_GoBack"/>
      <w:bookmarkEnd w:id="0"/>
    </w:p>
    <w:sectPr w:rsidR="00447860" w:rsidRPr="004926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072" w:rsidRDefault="00707072" w:rsidP="00F12F0B">
      <w:r>
        <w:separator/>
      </w:r>
    </w:p>
  </w:endnote>
  <w:endnote w:type="continuationSeparator" w:id="0">
    <w:p w:rsidR="00707072" w:rsidRDefault="00707072" w:rsidP="00F1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072" w:rsidRDefault="00707072" w:rsidP="00F12F0B">
      <w:r>
        <w:separator/>
      </w:r>
    </w:p>
  </w:footnote>
  <w:footnote w:type="continuationSeparator" w:id="0">
    <w:p w:rsidR="00707072" w:rsidRDefault="00707072" w:rsidP="00F12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6D5"/>
    <w:rsid w:val="00422B9A"/>
    <w:rsid w:val="004256D5"/>
    <w:rsid w:val="00447860"/>
    <w:rsid w:val="004844D3"/>
    <w:rsid w:val="00492694"/>
    <w:rsid w:val="006505FB"/>
    <w:rsid w:val="00707072"/>
    <w:rsid w:val="00816168"/>
    <w:rsid w:val="00854DD6"/>
    <w:rsid w:val="00C86FD4"/>
    <w:rsid w:val="00F1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F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2F0B"/>
    <w:rPr>
      <w:sz w:val="18"/>
      <w:szCs w:val="18"/>
    </w:rPr>
  </w:style>
  <w:style w:type="paragraph" w:styleId="a4">
    <w:name w:val="footer"/>
    <w:basedOn w:val="a"/>
    <w:link w:val="Char0"/>
    <w:uiPriority w:val="99"/>
    <w:unhideWhenUsed/>
    <w:rsid w:val="00F12F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2F0B"/>
    <w:rPr>
      <w:sz w:val="18"/>
      <w:szCs w:val="18"/>
    </w:rPr>
  </w:style>
  <w:style w:type="paragraph" w:styleId="a5">
    <w:name w:val="Normal (Web)"/>
    <w:basedOn w:val="a"/>
    <w:rsid w:val="00F12F0B"/>
    <w:pPr>
      <w:widowControl/>
      <w:spacing w:before="100" w:beforeAutospacing="1" w:after="100" w:afterAutospacing="1"/>
      <w:jc w:val="left"/>
    </w:pPr>
    <w:rPr>
      <w:rFonts w:ascii="宋体" w:hAnsi="宋体" w:cs="宋体"/>
      <w:kern w:val="0"/>
      <w:sz w:val="24"/>
    </w:rPr>
  </w:style>
  <w:style w:type="character" w:styleId="a6">
    <w:name w:val="Strong"/>
    <w:basedOn w:val="a0"/>
    <w:qFormat/>
    <w:rsid w:val="00F12F0B"/>
    <w:rPr>
      <w:b/>
      <w:bCs/>
    </w:rPr>
  </w:style>
  <w:style w:type="character" w:styleId="a7">
    <w:name w:val="Hyperlink"/>
    <w:basedOn w:val="a0"/>
    <w:rsid w:val="00F12F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F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2F0B"/>
    <w:rPr>
      <w:sz w:val="18"/>
      <w:szCs w:val="18"/>
    </w:rPr>
  </w:style>
  <w:style w:type="paragraph" w:styleId="a4">
    <w:name w:val="footer"/>
    <w:basedOn w:val="a"/>
    <w:link w:val="Char0"/>
    <w:uiPriority w:val="99"/>
    <w:unhideWhenUsed/>
    <w:rsid w:val="00F12F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2F0B"/>
    <w:rPr>
      <w:sz w:val="18"/>
      <w:szCs w:val="18"/>
    </w:rPr>
  </w:style>
  <w:style w:type="paragraph" w:styleId="a5">
    <w:name w:val="Normal (Web)"/>
    <w:basedOn w:val="a"/>
    <w:rsid w:val="00F12F0B"/>
    <w:pPr>
      <w:widowControl/>
      <w:spacing w:before="100" w:beforeAutospacing="1" w:after="100" w:afterAutospacing="1"/>
      <w:jc w:val="left"/>
    </w:pPr>
    <w:rPr>
      <w:rFonts w:ascii="宋体" w:hAnsi="宋体" w:cs="宋体"/>
      <w:kern w:val="0"/>
      <w:sz w:val="24"/>
    </w:rPr>
  </w:style>
  <w:style w:type="character" w:styleId="a6">
    <w:name w:val="Strong"/>
    <w:basedOn w:val="a0"/>
    <w:qFormat/>
    <w:rsid w:val="00F12F0B"/>
    <w:rPr>
      <w:b/>
      <w:bCs/>
    </w:rPr>
  </w:style>
  <w:style w:type="character" w:styleId="a7">
    <w:name w:val="Hyperlink"/>
    <w:basedOn w:val="a0"/>
    <w:rsid w:val="00F12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2014-04-25T08:33:00Z</dcterms:created>
  <dcterms:modified xsi:type="dcterms:W3CDTF">2014-04-25T08:43:00Z</dcterms:modified>
</cp:coreProperties>
</file>