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D6" w:rsidRPr="00854DD6" w:rsidRDefault="00854DD6" w:rsidP="00854DD6">
      <w:pPr>
        <w:jc w:val="center"/>
        <w:rPr>
          <w:rFonts w:ascii="宋体" w:hAnsi="宋体" w:hint="eastAsia"/>
          <w:b/>
          <w:sz w:val="36"/>
          <w:szCs w:val="36"/>
        </w:rPr>
      </w:pPr>
      <w:r w:rsidRPr="00854DD6">
        <w:rPr>
          <w:rFonts w:ascii="宋体" w:hAnsi="宋体" w:hint="eastAsia"/>
          <w:b/>
          <w:sz w:val="36"/>
          <w:szCs w:val="36"/>
        </w:rPr>
        <w:t>农作物种子进口免税政策实施细则</w:t>
      </w:r>
    </w:p>
    <w:p w:rsidR="00854DD6" w:rsidRPr="001A21A5" w:rsidRDefault="00854DD6" w:rsidP="00854DD6">
      <w:pPr>
        <w:rPr>
          <w:rFonts w:ascii="宋体" w:hAnsi="宋体" w:hint="eastAsia"/>
          <w:sz w:val="24"/>
        </w:rPr>
      </w:pPr>
      <w:r w:rsidRPr="001A21A5">
        <w:rPr>
          <w:rFonts w:ascii="宋体" w:hAnsi="宋体" w:hint="eastAsia"/>
          <w:sz w:val="24"/>
        </w:rPr>
        <w:t> </w:t>
      </w:r>
    </w:p>
    <w:p w:rsidR="00854DD6" w:rsidRPr="00854DD6" w:rsidRDefault="00854DD6" w:rsidP="00854DD6">
      <w:pPr>
        <w:spacing w:line="360" w:lineRule="auto"/>
        <w:ind w:firstLineChars="200" w:firstLine="482"/>
        <w:rPr>
          <w:rFonts w:ascii="宋体" w:hAnsi="宋体" w:hint="eastAsia"/>
          <w:b/>
          <w:sz w:val="24"/>
        </w:rPr>
      </w:pPr>
      <w:r w:rsidRPr="00854DD6">
        <w:rPr>
          <w:rFonts w:ascii="宋体" w:hAnsi="宋体" w:hint="eastAsia"/>
          <w:b/>
          <w:sz w:val="24"/>
        </w:rPr>
        <w:t>一、免税申请程序</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农作物种子进口免税，应当依据有关法律法规要求，按照农业部行政审批综合办公办事指南规定的条件程序进行申报和审批。</w:t>
      </w:r>
    </w:p>
    <w:p w:rsidR="00854DD6" w:rsidRPr="00854DD6" w:rsidRDefault="00854DD6" w:rsidP="00854DD6">
      <w:pPr>
        <w:spacing w:line="360" w:lineRule="auto"/>
        <w:ind w:firstLineChars="200" w:firstLine="482"/>
        <w:rPr>
          <w:rFonts w:ascii="宋体" w:hAnsi="宋体" w:hint="eastAsia"/>
          <w:b/>
          <w:sz w:val="24"/>
        </w:rPr>
      </w:pPr>
      <w:r w:rsidRPr="00854DD6">
        <w:rPr>
          <w:rFonts w:ascii="宋体" w:hAnsi="宋体" w:hint="eastAsia"/>
          <w:b/>
          <w:sz w:val="24"/>
        </w:rPr>
        <w:t>二、免税审批原则</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农业部种子管理局根据进口单位申请情况，重点审核、确认申请单位的资质、种子用途以及申请免税数量合理性等事项。在财政部、海关总署、国家税务总局核定的免税计划内，结合进口单位上年免税额度和年初申报计划情况，合理分配免税额度和比例，使符合免税条件的单位尽可能都享受一定比例的免税优惠政策。</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（一）对于财政部下达进口免税指标大于或等于上年度免税额度总和的作物种子，按照相关单位上一年度享受的免税额度进行审批；指标如有剩余，按照申请受理的先后顺序合理分配免税额度。</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二）对于财政部下达的免税进口计划指标小于上年度各企业实际免税额度总和的作物种子，按照财政部下达的免税指标与上年度实际享受的免税额度的比例进行审批；指标如有剩余，按照申请受理的先后顺序合理分配免税额度。</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（三）对于未在上一年度申报农作物种子免税进口计划的企</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业的申请，原则上不予批准；</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（四）某企业某类作物种子上一年度实际享受的免税额度占本年度该作物种子免税计划指标的50%以上，该企业最高只能享受本年度该类作物种子免税的50%。</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（五）在同等条件下，按照免税申报受理时间先后审批发放免税指标，并向</w:t>
      </w:r>
      <w:proofErr w:type="gramStart"/>
      <w:r w:rsidRPr="001A21A5">
        <w:rPr>
          <w:rFonts w:ascii="宋体" w:hAnsi="宋体" w:hint="eastAsia"/>
          <w:sz w:val="24"/>
        </w:rPr>
        <w:t>育繁推一体化</w:t>
      </w:r>
      <w:proofErr w:type="gramEnd"/>
      <w:r w:rsidRPr="001A21A5">
        <w:rPr>
          <w:rFonts w:ascii="宋体" w:hAnsi="宋体" w:hint="eastAsia"/>
          <w:sz w:val="24"/>
        </w:rPr>
        <w:t>的龙头企业给予倾斜。</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（六）具有下列情形之一的，不予免税：</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1.外资企业进口商品种子（苗、球）；</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2.中方企业代理外资企业进口的种子（苗、球）；</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3.进口对外制种用途的亲本种子（苗、球）；</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4.进口自用种植的种子（苗、球）；</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5.进口用于高尔夫球场、足球场、度假村或俱乐部等场所建设的种子（苗、</w:t>
      </w:r>
      <w:r w:rsidRPr="001A21A5">
        <w:rPr>
          <w:rFonts w:ascii="宋体" w:hAnsi="宋体" w:hint="eastAsia"/>
          <w:sz w:val="24"/>
        </w:rPr>
        <w:lastRenderedPageBreak/>
        <w:t>球）；</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6.进口用于高档消费的种子（苗、球）。</w:t>
      </w:r>
    </w:p>
    <w:p w:rsidR="00854DD6" w:rsidRPr="00854DD6" w:rsidRDefault="00854DD6" w:rsidP="00854DD6">
      <w:pPr>
        <w:spacing w:line="360" w:lineRule="auto"/>
        <w:ind w:firstLineChars="200" w:firstLine="482"/>
        <w:rPr>
          <w:rFonts w:ascii="宋体" w:hAnsi="宋体" w:hint="eastAsia"/>
          <w:b/>
          <w:sz w:val="24"/>
        </w:rPr>
      </w:pPr>
      <w:bookmarkStart w:id="0" w:name="_GoBack"/>
      <w:r w:rsidRPr="00854DD6">
        <w:rPr>
          <w:rFonts w:ascii="宋体" w:hAnsi="宋体" w:hint="eastAsia"/>
          <w:b/>
          <w:sz w:val="24"/>
        </w:rPr>
        <w:t>三、其他事项</w:t>
      </w:r>
    </w:p>
    <w:bookmarkEnd w:id="0"/>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一）农作物种子免税申请于每年12月15日停止受理。农作物种子申请单位在海关免税放行后的10个工作日内，将海关《进出口货物征免税证明》和报关单反馈农业部种子管理局备案，并于每年12月20日前提交本年度种子免税进口情况总结和下一年度免税进口计划；因生产计划变动等原因，已获得审批但实际</w:t>
      </w:r>
      <w:proofErr w:type="gramStart"/>
      <w:r w:rsidRPr="001A21A5">
        <w:rPr>
          <w:rFonts w:ascii="宋体" w:hAnsi="宋体" w:hint="eastAsia"/>
          <w:sz w:val="24"/>
        </w:rPr>
        <w:t>未进口</w:t>
      </w:r>
      <w:proofErr w:type="gramEnd"/>
      <w:r w:rsidRPr="001A21A5">
        <w:rPr>
          <w:rFonts w:ascii="宋体" w:hAnsi="宋体" w:hint="eastAsia"/>
          <w:sz w:val="24"/>
        </w:rPr>
        <w:t>的，须将审批表退还农业部种子管理局并说明原因。未按规定</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备案或退还审批表的，在补报相关材料之前暂停其免税进口审批；对于本年度农作物种子进口完成量与申报量出入较大的，农业部种子管理局将在下一年度核减其免税额度。</w:t>
      </w:r>
    </w:p>
    <w:p w:rsidR="00854DD6" w:rsidRPr="001A21A5" w:rsidRDefault="00854DD6" w:rsidP="00854DD6">
      <w:pPr>
        <w:spacing w:line="360" w:lineRule="auto"/>
        <w:ind w:firstLineChars="200" w:firstLine="480"/>
        <w:rPr>
          <w:rFonts w:ascii="宋体" w:hAnsi="宋体" w:hint="eastAsia"/>
          <w:sz w:val="24"/>
        </w:rPr>
      </w:pPr>
      <w:r w:rsidRPr="001A21A5">
        <w:rPr>
          <w:rFonts w:ascii="宋体" w:hAnsi="宋体" w:hint="eastAsia"/>
          <w:sz w:val="24"/>
        </w:rPr>
        <w:t>（二）免税进口的农作物种子只能用于免税审批表限定的用途和地区，不得挪作它用。对违反规定的进口单位，若经查实，暂停其1-3年免税进口资格。</w:t>
      </w:r>
    </w:p>
    <w:p w:rsidR="00C86FD4" w:rsidRPr="00854DD6" w:rsidRDefault="00C86FD4" w:rsidP="00854DD6">
      <w:pPr>
        <w:spacing w:line="360" w:lineRule="auto"/>
        <w:ind w:firstLineChars="200" w:firstLine="420"/>
      </w:pPr>
    </w:p>
    <w:sectPr w:rsidR="00C86FD4" w:rsidRPr="00854D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FB" w:rsidRDefault="006505FB" w:rsidP="00F12F0B">
      <w:r>
        <w:separator/>
      </w:r>
    </w:p>
  </w:endnote>
  <w:endnote w:type="continuationSeparator" w:id="0">
    <w:p w:rsidR="006505FB" w:rsidRDefault="006505FB" w:rsidP="00F1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FB" w:rsidRDefault="006505FB" w:rsidP="00F12F0B">
      <w:r>
        <w:separator/>
      </w:r>
    </w:p>
  </w:footnote>
  <w:footnote w:type="continuationSeparator" w:id="0">
    <w:p w:rsidR="006505FB" w:rsidRDefault="006505FB" w:rsidP="00F12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D5"/>
    <w:rsid w:val="004256D5"/>
    <w:rsid w:val="004844D3"/>
    <w:rsid w:val="006505FB"/>
    <w:rsid w:val="00854DD6"/>
    <w:rsid w:val="00C86FD4"/>
    <w:rsid w:val="00F1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2F0B"/>
    <w:rPr>
      <w:sz w:val="18"/>
      <w:szCs w:val="18"/>
    </w:rPr>
  </w:style>
  <w:style w:type="paragraph" w:styleId="a4">
    <w:name w:val="footer"/>
    <w:basedOn w:val="a"/>
    <w:link w:val="Char0"/>
    <w:uiPriority w:val="99"/>
    <w:unhideWhenUsed/>
    <w:rsid w:val="00F12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2F0B"/>
    <w:rPr>
      <w:sz w:val="18"/>
      <w:szCs w:val="18"/>
    </w:rPr>
  </w:style>
  <w:style w:type="paragraph" w:styleId="a5">
    <w:name w:val="Normal (Web)"/>
    <w:basedOn w:val="a"/>
    <w:rsid w:val="00F12F0B"/>
    <w:pPr>
      <w:widowControl/>
      <w:spacing w:before="100" w:beforeAutospacing="1" w:after="100" w:afterAutospacing="1"/>
      <w:jc w:val="left"/>
    </w:pPr>
    <w:rPr>
      <w:rFonts w:ascii="宋体" w:hAnsi="宋体" w:cs="宋体"/>
      <w:kern w:val="0"/>
      <w:sz w:val="24"/>
    </w:rPr>
  </w:style>
  <w:style w:type="character" w:styleId="a6">
    <w:name w:val="Strong"/>
    <w:basedOn w:val="a0"/>
    <w:qFormat/>
    <w:rsid w:val="00F12F0B"/>
    <w:rPr>
      <w:b/>
      <w:bCs/>
    </w:rPr>
  </w:style>
  <w:style w:type="character" w:styleId="a7">
    <w:name w:val="Hyperlink"/>
    <w:basedOn w:val="a0"/>
    <w:rsid w:val="00F12F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2F0B"/>
    <w:rPr>
      <w:sz w:val="18"/>
      <w:szCs w:val="18"/>
    </w:rPr>
  </w:style>
  <w:style w:type="paragraph" w:styleId="a4">
    <w:name w:val="footer"/>
    <w:basedOn w:val="a"/>
    <w:link w:val="Char0"/>
    <w:uiPriority w:val="99"/>
    <w:unhideWhenUsed/>
    <w:rsid w:val="00F12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2F0B"/>
    <w:rPr>
      <w:sz w:val="18"/>
      <w:szCs w:val="18"/>
    </w:rPr>
  </w:style>
  <w:style w:type="paragraph" w:styleId="a5">
    <w:name w:val="Normal (Web)"/>
    <w:basedOn w:val="a"/>
    <w:rsid w:val="00F12F0B"/>
    <w:pPr>
      <w:widowControl/>
      <w:spacing w:before="100" w:beforeAutospacing="1" w:after="100" w:afterAutospacing="1"/>
      <w:jc w:val="left"/>
    </w:pPr>
    <w:rPr>
      <w:rFonts w:ascii="宋体" w:hAnsi="宋体" w:cs="宋体"/>
      <w:kern w:val="0"/>
      <w:sz w:val="24"/>
    </w:rPr>
  </w:style>
  <w:style w:type="character" w:styleId="a6">
    <w:name w:val="Strong"/>
    <w:basedOn w:val="a0"/>
    <w:qFormat/>
    <w:rsid w:val="00F12F0B"/>
    <w:rPr>
      <w:b/>
      <w:bCs/>
    </w:rPr>
  </w:style>
  <w:style w:type="character" w:styleId="a7">
    <w:name w:val="Hyperlink"/>
    <w:basedOn w:val="a0"/>
    <w:rsid w:val="00F12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2014-04-25T08:33:00Z</dcterms:created>
  <dcterms:modified xsi:type="dcterms:W3CDTF">2014-04-25T08:40:00Z</dcterms:modified>
</cp:coreProperties>
</file>